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9BBCB" w14:textId="733F35F6" w:rsidR="00D47A7B" w:rsidRPr="00D47A7B" w:rsidRDefault="00D47A7B" w:rsidP="0092497D">
      <w:pPr>
        <w:spacing w:line="280" w:lineRule="exact"/>
        <w:ind w:left="360" w:hanging="360"/>
        <w:jc w:val="center"/>
        <w:rPr>
          <w:b/>
          <w:sz w:val="24"/>
          <w:szCs w:val="24"/>
        </w:rPr>
      </w:pPr>
      <w:r w:rsidRPr="00D47A7B">
        <w:rPr>
          <w:b/>
          <w:sz w:val="24"/>
          <w:szCs w:val="24"/>
        </w:rPr>
        <w:t>TECHNINĖS SĄLYGOS</w:t>
      </w:r>
    </w:p>
    <w:p w14:paraId="35E60335" w14:textId="77777777" w:rsidR="00D47A7B" w:rsidRPr="00D47A7B" w:rsidRDefault="00D47A7B" w:rsidP="00D47A7B">
      <w:pPr>
        <w:spacing w:line="280" w:lineRule="exact"/>
        <w:ind w:left="360" w:hanging="360"/>
        <w:jc w:val="both"/>
        <w:rPr>
          <w:b/>
          <w:sz w:val="24"/>
          <w:szCs w:val="24"/>
        </w:rPr>
      </w:pPr>
    </w:p>
    <w:p w14:paraId="5415E564" w14:textId="2CE6A5A7" w:rsidR="00D47A7B" w:rsidRPr="00D47A7B" w:rsidRDefault="00D47A7B" w:rsidP="00D47A7B">
      <w:pPr>
        <w:spacing w:line="280" w:lineRule="exact"/>
        <w:ind w:left="360" w:hanging="360"/>
        <w:jc w:val="center"/>
        <w:rPr>
          <w:b/>
          <w:sz w:val="24"/>
          <w:szCs w:val="24"/>
        </w:rPr>
      </w:pPr>
      <w:r w:rsidRPr="00D47A7B">
        <w:rPr>
          <w:b/>
          <w:sz w:val="24"/>
          <w:szCs w:val="24"/>
        </w:rPr>
        <w:t>ELEKTRONINIŲ KARŠTO VANDENS SKAITIKLIŲ PAKEITIMO DAUGIABUČIUOS</w:t>
      </w:r>
      <w:r>
        <w:rPr>
          <w:b/>
          <w:sz w:val="24"/>
          <w:szCs w:val="24"/>
        </w:rPr>
        <w:t xml:space="preserve">E </w:t>
      </w:r>
      <w:r w:rsidRPr="00D47A7B">
        <w:rPr>
          <w:b/>
          <w:sz w:val="24"/>
          <w:szCs w:val="24"/>
        </w:rPr>
        <w:t>GYVENAMUOSIUOSE NAMUOSE</w:t>
      </w:r>
    </w:p>
    <w:p w14:paraId="670DFEB3" w14:textId="276DBEA0" w:rsidR="00D47A7B" w:rsidRPr="00D47A7B" w:rsidRDefault="00D47A7B" w:rsidP="00D47A7B">
      <w:pPr>
        <w:spacing w:line="280" w:lineRule="exact"/>
        <w:ind w:left="360" w:hanging="360"/>
        <w:jc w:val="center"/>
        <w:rPr>
          <w:b/>
          <w:sz w:val="24"/>
          <w:szCs w:val="24"/>
        </w:rPr>
      </w:pPr>
      <w:r w:rsidRPr="00D47A7B">
        <w:rPr>
          <w:b/>
          <w:sz w:val="24"/>
          <w:szCs w:val="24"/>
        </w:rPr>
        <w:t>TECHNINĖS SĄLYGOS</w:t>
      </w:r>
    </w:p>
    <w:p w14:paraId="1EF0FCE9" w14:textId="77777777" w:rsidR="00D47A7B" w:rsidRPr="00D47A7B" w:rsidRDefault="00D47A7B" w:rsidP="00D47A7B">
      <w:pPr>
        <w:spacing w:line="280" w:lineRule="exact"/>
        <w:ind w:left="360" w:hanging="360"/>
        <w:jc w:val="both"/>
        <w:rPr>
          <w:sz w:val="24"/>
          <w:szCs w:val="24"/>
        </w:rPr>
      </w:pPr>
    </w:p>
    <w:p w14:paraId="1E232EFE" w14:textId="77777777" w:rsidR="00D47A7B" w:rsidRPr="00D47A7B" w:rsidRDefault="00D47A7B" w:rsidP="00D47A7B">
      <w:pPr>
        <w:spacing w:line="280" w:lineRule="exact"/>
        <w:jc w:val="both"/>
        <w:rPr>
          <w:sz w:val="24"/>
          <w:szCs w:val="24"/>
        </w:rPr>
      </w:pPr>
      <w:r w:rsidRPr="00D47A7B">
        <w:rPr>
          <w:sz w:val="24"/>
          <w:szCs w:val="24"/>
        </w:rPr>
        <w:t>Techninėse sąlygose vartojamos sąvokos:</w:t>
      </w:r>
    </w:p>
    <w:p w14:paraId="080C576C" w14:textId="77777777" w:rsidR="00642CCF" w:rsidRPr="00D47A7B" w:rsidRDefault="00642CCF" w:rsidP="00642CCF">
      <w:pPr>
        <w:spacing w:line="280" w:lineRule="exact"/>
        <w:jc w:val="both"/>
        <w:rPr>
          <w:sz w:val="24"/>
          <w:szCs w:val="24"/>
        </w:rPr>
      </w:pPr>
      <w:r w:rsidRPr="00D47A7B">
        <w:rPr>
          <w:b/>
          <w:sz w:val="24"/>
          <w:szCs w:val="24"/>
        </w:rPr>
        <w:t>Darbas</w:t>
      </w:r>
      <w:r w:rsidRPr="00D47A7B">
        <w:rPr>
          <w:sz w:val="24"/>
          <w:szCs w:val="24"/>
        </w:rPr>
        <w:t xml:space="preserve"> – visi Skaitiklio keitimo darbai, įskaitant visas Medžiagas, Skaitiklį </w:t>
      </w:r>
      <w:r>
        <w:rPr>
          <w:sz w:val="24"/>
          <w:szCs w:val="24"/>
        </w:rPr>
        <w:t>keičiant</w:t>
      </w:r>
      <w:r w:rsidRPr="00D47A7B">
        <w:rPr>
          <w:sz w:val="24"/>
          <w:szCs w:val="24"/>
        </w:rPr>
        <w:t xml:space="preserve"> pas Klientą.</w:t>
      </w:r>
      <w:r w:rsidRPr="00D47A7B">
        <w:rPr>
          <w:b/>
          <w:sz w:val="24"/>
          <w:szCs w:val="24"/>
        </w:rPr>
        <w:t xml:space="preserve"> </w:t>
      </w:r>
    </w:p>
    <w:p w14:paraId="30D0959C" w14:textId="77777777" w:rsidR="00642CCF" w:rsidRPr="00D47A7B" w:rsidRDefault="00642CCF" w:rsidP="00642CCF">
      <w:pPr>
        <w:spacing w:line="280" w:lineRule="exact"/>
        <w:jc w:val="both"/>
        <w:rPr>
          <w:sz w:val="24"/>
          <w:szCs w:val="24"/>
        </w:rPr>
      </w:pPr>
      <w:r w:rsidRPr="00D47A7B">
        <w:rPr>
          <w:b/>
          <w:sz w:val="24"/>
          <w:szCs w:val="24"/>
        </w:rPr>
        <w:t>Klientas</w:t>
      </w:r>
      <w:r w:rsidRPr="00D47A7B">
        <w:rPr>
          <w:sz w:val="24"/>
          <w:szCs w:val="24"/>
        </w:rPr>
        <w:t xml:space="preserve"> – buto/patalpos savininkas, karšto vandens vartotojas. Užsakovo Paslaugų teikėjui pateiktų Kliento duomenų apsaugą Paslaugų teikėjas užtikrina atsižvelgiant į 2016 m. balandžio 27 d. Europos Parlamento ir Tarybos reglamento 2016/679 „Dėl fizinių asmenų apsaugos tvarkant asmens duomenis ir dėl laisvo tokių duomenų judėjimo ir kuriuo panaikinama Direktyva 95/46/EB“ reikalavimus.</w:t>
      </w:r>
    </w:p>
    <w:p w14:paraId="419F10B0" w14:textId="72998B9F" w:rsidR="00642CCF" w:rsidRPr="00D47A7B" w:rsidRDefault="00642CCF" w:rsidP="00642CCF">
      <w:pPr>
        <w:spacing w:line="280" w:lineRule="exact"/>
        <w:jc w:val="both"/>
        <w:rPr>
          <w:sz w:val="24"/>
          <w:szCs w:val="24"/>
        </w:rPr>
      </w:pPr>
      <w:r w:rsidRPr="00D47A7B">
        <w:rPr>
          <w:b/>
          <w:sz w:val="24"/>
          <w:szCs w:val="24"/>
        </w:rPr>
        <w:t>Medžiagos</w:t>
      </w:r>
      <w:r w:rsidRPr="00D47A7B">
        <w:rPr>
          <w:sz w:val="24"/>
          <w:szCs w:val="24"/>
        </w:rPr>
        <w:t xml:space="preserve"> – visos Darbų atlikimui reikalingos medžiagos</w:t>
      </w:r>
      <w:r w:rsidRPr="00D47A7B">
        <w:rPr>
          <w:b/>
          <w:sz w:val="24"/>
          <w:szCs w:val="24"/>
        </w:rPr>
        <w:t xml:space="preserve"> Objektas</w:t>
      </w:r>
      <w:r w:rsidRPr="00D47A7B">
        <w:rPr>
          <w:sz w:val="24"/>
          <w:szCs w:val="24"/>
        </w:rPr>
        <w:t xml:space="preserve"> –</w:t>
      </w:r>
      <w:r w:rsidRPr="00D47A7B">
        <w:rPr>
          <w:b/>
          <w:sz w:val="24"/>
          <w:szCs w:val="24"/>
        </w:rPr>
        <w:t xml:space="preserve"> </w:t>
      </w:r>
      <w:r w:rsidRPr="00D47A7B">
        <w:rPr>
          <w:sz w:val="24"/>
          <w:szCs w:val="24"/>
        </w:rPr>
        <w:t>daugiabutis gyvenamas namas</w:t>
      </w:r>
      <w:r w:rsidRPr="00D47A7B">
        <w:rPr>
          <w:b/>
          <w:sz w:val="24"/>
          <w:szCs w:val="24"/>
        </w:rPr>
        <w:t xml:space="preserve"> </w:t>
      </w:r>
      <w:r w:rsidRPr="00D47A7B">
        <w:rPr>
          <w:sz w:val="24"/>
          <w:szCs w:val="24"/>
        </w:rPr>
        <w:t>ar kitas pastatas, kuriam suteiktas konkretus adresas (Alytaus miesto savivaldybėje). Atskiru atveju Objektu gali būti ir pastato dalis.</w:t>
      </w:r>
    </w:p>
    <w:p w14:paraId="50164B9E" w14:textId="77777777" w:rsidR="00642CCF" w:rsidRPr="00D47A7B" w:rsidRDefault="00642CCF" w:rsidP="00642CCF">
      <w:pPr>
        <w:spacing w:line="280" w:lineRule="exact"/>
        <w:jc w:val="both"/>
        <w:rPr>
          <w:sz w:val="24"/>
          <w:szCs w:val="24"/>
        </w:rPr>
      </w:pPr>
      <w:r w:rsidRPr="00D47A7B">
        <w:rPr>
          <w:b/>
          <w:sz w:val="24"/>
          <w:szCs w:val="24"/>
        </w:rPr>
        <w:t>Skaitiklis</w:t>
      </w:r>
      <w:r w:rsidRPr="00D47A7B">
        <w:rPr>
          <w:sz w:val="24"/>
          <w:szCs w:val="24"/>
        </w:rPr>
        <w:t xml:space="preserve"> – elektroninis karšto vandens apskaitos prietaisas su nuotolinio duomenų nuskaitymo galimybe.</w:t>
      </w:r>
    </w:p>
    <w:p w14:paraId="4FF9932C" w14:textId="77777777" w:rsidR="00642CCF" w:rsidRPr="00D47A7B" w:rsidRDefault="00642CCF" w:rsidP="00642CCF">
      <w:pPr>
        <w:spacing w:line="280" w:lineRule="exact"/>
        <w:jc w:val="both"/>
        <w:rPr>
          <w:sz w:val="24"/>
          <w:szCs w:val="24"/>
        </w:rPr>
      </w:pPr>
      <w:r w:rsidRPr="00D47A7B">
        <w:rPr>
          <w:b/>
          <w:sz w:val="24"/>
          <w:szCs w:val="24"/>
        </w:rPr>
        <w:t>Tvarkos aprašas</w:t>
      </w:r>
      <w:r w:rsidRPr="00D47A7B">
        <w:rPr>
          <w:sz w:val="24"/>
          <w:szCs w:val="24"/>
        </w:rPr>
        <w:t xml:space="preserve"> – Elektroninių karšto vandens </w:t>
      </w:r>
      <w:r w:rsidRPr="00D47A7B">
        <w:rPr>
          <w:rFonts w:eastAsia="Times New Roman"/>
          <w:color w:val="000000"/>
          <w:sz w:val="24"/>
          <w:szCs w:val="24"/>
        </w:rPr>
        <w:t>skaitiklių su nuskaitymo galimybe, pakeitimo pas vartotojus tvarka.</w:t>
      </w:r>
    </w:p>
    <w:p w14:paraId="4B32DA11" w14:textId="0D1F0C98" w:rsidR="00D47A7B" w:rsidRPr="00D47A7B" w:rsidRDefault="00D47A7B" w:rsidP="00D47A7B">
      <w:pPr>
        <w:spacing w:line="280" w:lineRule="exact"/>
        <w:jc w:val="both"/>
        <w:rPr>
          <w:sz w:val="24"/>
          <w:szCs w:val="24"/>
        </w:rPr>
      </w:pPr>
      <w:r w:rsidRPr="00D47A7B">
        <w:rPr>
          <w:b/>
          <w:sz w:val="24"/>
          <w:szCs w:val="24"/>
        </w:rPr>
        <w:t xml:space="preserve">Užsakovas </w:t>
      </w:r>
      <w:r w:rsidRPr="00D47A7B">
        <w:rPr>
          <w:sz w:val="24"/>
          <w:szCs w:val="24"/>
        </w:rPr>
        <w:t>– UAB ,,Alytaus šilumos tinklai‘‘.</w:t>
      </w:r>
    </w:p>
    <w:p w14:paraId="29B37A18" w14:textId="77777777" w:rsidR="00D47A7B" w:rsidRPr="00D47A7B" w:rsidRDefault="00D47A7B" w:rsidP="00D47A7B">
      <w:pPr>
        <w:spacing w:line="280" w:lineRule="exact"/>
        <w:jc w:val="both"/>
        <w:rPr>
          <w:sz w:val="24"/>
          <w:szCs w:val="24"/>
        </w:rPr>
      </w:pPr>
    </w:p>
    <w:p w14:paraId="655FC561" w14:textId="77777777" w:rsidR="00D47A7B" w:rsidRPr="00D47A7B" w:rsidRDefault="00D47A7B" w:rsidP="00D47A7B">
      <w:pPr>
        <w:pStyle w:val="ListParagraph"/>
        <w:widowControl/>
        <w:numPr>
          <w:ilvl w:val="0"/>
          <w:numId w:val="1"/>
        </w:numPr>
        <w:tabs>
          <w:tab w:val="left" w:pos="567"/>
          <w:tab w:val="left" w:pos="1134"/>
        </w:tabs>
        <w:overflowPunct w:val="0"/>
        <w:autoSpaceDE/>
        <w:autoSpaceDN/>
        <w:adjustRightInd/>
        <w:spacing w:line="280" w:lineRule="exact"/>
        <w:contextualSpacing w:val="0"/>
        <w:jc w:val="both"/>
        <w:rPr>
          <w:b/>
          <w:sz w:val="24"/>
          <w:szCs w:val="24"/>
        </w:rPr>
      </w:pPr>
      <w:r w:rsidRPr="00D47A7B">
        <w:rPr>
          <w:b/>
          <w:sz w:val="24"/>
          <w:szCs w:val="24"/>
        </w:rPr>
        <w:t>Bendri reikalavimai</w:t>
      </w:r>
    </w:p>
    <w:p w14:paraId="50DB00F3"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Paslaugų teikėjo darbuotojų elgesys su Klientais turi būti mandagus ir korektiškas. Darbo rūbai turi būti su gerai matomu Paslaugų teikėjo pavadinimo užrašu, tvarkingi ir švarūs. Paslaugų teikimo metu gyvenamosiose patalpose dėvėti avalynės apdangalus, skirtus apsaugoti darbo aplinką nuo avalynės nešvarumų. Esant reikalavimams ir apsaugines veido kaukes.</w:t>
      </w:r>
    </w:p>
    <w:p w14:paraId="7CC03C9F"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Draudžiama iš Klientų imti įmokas už atliekamus darbus, kurie yra numatyti šiose techninėse sąlygose.</w:t>
      </w:r>
    </w:p>
    <w:p w14:paraId="75E29180"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Derindamasis su Klientais Paslaugų teikėjas organizuoja patekimo į Klientams priklausančius butus / patalpas laiką ir sąlygas, surašo bei pateikia Klientui pasirašyti Buto karšto vandens skaitiklių pakeitimo, rodmenų patikrinimo aktą (žr. Tvarkos priedą Nr. 2), kuriame privalo nurodyti naujai sumontuoto Skaitiklio markę, gamyklinį numerį, skaitiklio rodmenis ir kitus duomenis. </w:t>
      </w:r>
    </w:p>
    <w:p w14:paraId="0FF4D184"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Paslaugų teikėjas iš anksto derina su Objekto karšto vandens sistemų prižiūrėtoju / valdytoju Skaitiklių įrengimo / pakeitimo Darbų ir / ar papildomų darbų, susijusių su Skaitiklių montavimu Objekto butuose / patalpose, dieną ir laiką.</w:t>
      </w:r>
    </w:p>
    <w:p w14:paraId="3E166BBA"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Paslaugų teikėjas Darbus atlieka savo rizika, priemonėmis, transportu. Visas Medžiagas, tame tarpe ir aktus, darbų atlikimui tiekia pats Paslaugų teikėjas. Paslaugų teikėjas atsakingas už darbo saugos, priešgaisrinės saugos ir darbo higienos reikalavimų vykdymą.</w:t>
      </w:r>
    </w:p>
    <w:p w14:paraId="7D2F8FF0" w14:textId="6B73F90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Dėl Paslaugų teikėjo kaltės įvykus Objekto ir / ar buto / patalpos karšto vandens sistemos avarijai, Paslaugų teikėjas prisiima pilną materialinę atsakomybę už gyventojų turto sugadinimą ir avarijos pasekmių pašalinimą. Paslaugų teikėjas savo atliktiems darbams suteikia </w:t>
      </w:r>
      <w:r w:rsidR="00642CCF">
        <w:rPr>
          <w:sz w:val="24"/>
          <w:szCs w:val="24"/>
        </w:rPr>
        <w:t>1</w:t>
      </w:r>
      <w:r w:rsidRPr="00D47A7B">
        <w:rPr>
          <w:sz w:val="24"/>
          <w:szCs w:val="24"/>
        </w:rPr>
        <w:t xml:space="preserve"> mėn. garantinį laikotarpį, kuris pradedamas skaičiuoti nuo Darbų priėmimo – perdavimo akto pasirašymo dienos.</w:t>
      </w:r>
    </w:p>
    <w:p w14:paraId="24B1F46F"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Paslaugų teikėjas turi organizuoti Darbų atlikimą taip, kad būtų kuo mažiau užėjimų į Klientams priklausančias patalpas.</w:t>
      </w:r>
    </w:p>
    <w:p w14:paraId="59FAFEBE" w14:textId="08462985" w:rsid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Skaitiklių pakeitimo darbų atlikimo Objekte terminas nurodomas Užsakyme, vadovaujantis Tvarkos apraš</w:t>
      </w:r>
      <w:r w:rsidR="00642CCF">
        <w:rPr>
          <w:sz w:val="24"/>
          <w:szCs w:val="24"/>
        </w:rPr>
        <w:t>u</w:t>
      </w:r>
      <w:r w:rsidRPr="00D47A7B">
        <w:rPr>
          <w:sz w:val="24"/>
          <w:szCs w:val="24"/>
        </w:rPr>
        <w:t xml:space="preserve"> (žr. Priedą Nr.1).</w:t>
      </w:r>
    </w:p>
    <w:p w14:paraId="5796FA23" w14:textId="73F5DAD4" w:rsidR="00FB0523" w:rsidRDefault="00FB0523" w:rsidP="00D47A7B">
      <w:pPr>
        <w:pStyle w:val="ListParagraph"/>
        <w:widowControl/>
        <w:numPr>
          <w:ilvl w:val="1"/>
          <w:numId w:val="1"/>
        </w:numPr>
        <w:autoSpaceDE/>
        <w:autoSpaceDN/>
        <w:adjustRightInd/>
        <w:spacing w:line="280" w:lineRule="exact"/>
        <w:contextualSpacing w:val="0"/>
        <w:jc w:val="both"/>
        <w:rPr>
          <w:sz w:val="24"/>
          <w:szCs w:val="24"/>
        </w:rPr>
      </w:pPr>
      <w:r>
        <w:rPr>
          <w:sz w:val="24"/>
          <w:szCs w:val="24"/>
        </w:rPr>
        <w:t xml:space="preserve">Paslaugų teikėjas paslaugoms privalo </w:t>
      </w:r>
      <w:r w:rsidRPr="00FB0523">
        <w:rPr>
          <w:sz w:val="24"/>
          <w:szCs w:val="24"/>
        </w:rPr>
        <w:t>taik</w:t>
      </w:r>
      <w:r>
        <w:rPr>
          <w:sz w:val="24"/>
          <w:szCs w:val="24"/>
        </w:rPr>
        <w:t>yti</w:t>
      </w:r>
      <w:r w:rsidRPr="00FB0523">
        <w:rPr>
          <w:sz w:val="24"/>
          <w:szCs w:val="24"/>
        </w:rPr>
        <w:t xml:space="preserve"> aplinkos apsaugos vadybos sistemos reikalavimus pagal standartą LST EN ISO 14001 „Aplinkos vadybos sistemos</w:t>
      </w:r>
      <w:r>
        <w:rPr>
          <w:sz w:val="24"/>
          <w:szCs w:val="24"/>
        </w:rPr>
        <w:t xml:space="preserve">“. </w:t>
      </w:r>
    </w:p>
    <w:p w14:paraId="52B49A15" w14:textId="77777777" w:rsidR="0036227C" w:rsidRPr="00D47A7B" w:rsidRDefault="0036227C" w:rsidP="0036227C">
      <w:pPr>
        <w:pStyle w:val="ListParagraph"/>
        <w:widowControl/>
        <w:autoSpaceDE/>
        <w:autoSpaceDN/>
        <w:adjustRightInd/>
        <w:spacing w:line="280" w:lineRule="exact"/>
        <w:ind w:left="408"/>
        <w:contextualSpacing w:val="0"/>
        <w:jc w:val="both"/>
        <w:rPr>
          <w:sz w:val="24"/>
          <w:szCs w:val="24"/>
        </w:rPr>
      </w:pPr>
    </w:p>
    <w:p w14:paraId="0D0BB69D" w14:textId="77777777" w:rsidR="00D47A7B" w:rsidRPr="00D47A7B" w:rsidRDefault="00D47A7B" w:rsidP="00D47A7B">
      <w:pPr>
        <w:tabs>
          <w:tab w:val="left" w:pos="5956"/>
        </w:tabs>
        <w:spacing w:line="280" w:lineRule="exact"/>
        <w:ind w:firstLine="360"/>
        <w:jc w:val="both"/>
        <w:rPr>
          <w:sz w:val="24"/>
          <w:szCs w:val="24"/>
        </w:rPr>
      </w:pPr>
      <w:r w:rsidRPr="00D47A7B">
        <w:rPr>
          <w:sz w:val="24"/>
          <w:szCs w:val="24"/>
        </w:rPr>
        <w:tab/>
      </w:r>
    </w:p>
    <w:p w14:paraId="1569549E" w14:textId="77777777" w:rsidR="00D47A7B" w:rsidRPr="00D47A7B" w:rsidRDefault="00D47A7B" w:rsidP="00D47A7B">
      <w:pPr>
        <w:pStyle w:val="ListParagraph"/>
        <w:widowControl/>
        <w:numPr>
          <w:ilvl w:val="0"/>
          <w:numId w:val="1"/>
        </w:numPr>
        <w:tabs>
          <w:tab w:val="left" w:pos="720"/>
        </w:tabs>
        <w:autoSpaceDE/>
        <w:autoSpaceDN/>
        <w:adjustRightInd/>
        <w:spacing w:line="280" w:lineRule="exact"/>
        <w:contextualSpacing w:val="0"/>
        <w:jc w:val="both"/>
        <w:rPr>
          <w:b/>
          <w:sz w:val="24"/>
          <w:szCs w:val="24"/>
        </w:rPr>
      </w:pPr>
      <w:r w:rsidRPr="00D47A7B">
        <w:rPr>
          <w:b/>
          <w:sz w:val="24"/>
          <w:szCs w:val="24"/>
        </w:rPr>
        <w:t>Darbų ir Paslaugų apimtys</w:t>
      </w:r>
    </w:p>
    <w:p w14:paraId="04DFF1FE" w14:textId="06B38359"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Pagal Užsakovo pateiktus užsakymus (žr. Tvarkos priedą Nr. 1) Paslaugų teikėjas privalo pakeisti Skaitiklius užsakyme nurodytų Objektų butų ir / ar kitų patalpų karšto vandens įvaduose. </w:t>
      </w:r>
    </w:p>
    <w:p w14:paraId="1E53406B"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Paslaugų teikėjas darbus turi vykdyti įsitikinus, kad Objekte / ar bute / patalpose yra sandarus įvadinis karšto vandens ventilis, užtikrinantis sandarų karšto vandens uždarymą. Esant nesandariam ventiliui, klientas yra raštiškai informuojamas, kad jis privalo užtikrinti sandarų karšto vandens uždarymą. </w:t>
      </w:r>
    </w:p>
    <w:p w14:paraId="7ADB039D" w14:textId="45DBFCF0" w:rsidR="00D47A7B" w:rsidRPr="00D47A7B" w:rsidRDefault="00642CCF" w:rsidP="00D47A7B">
      <w:pPr>
        <w:pStyle w:val="ListParagraph"/>
        <w:widowControl/>
        <w:numPr>
          <w:ilvl w:val="1"/>
          <w:numId w:val="1"/>
        </w:numPr>
        <w:autoSpaceDE/>
        <w:autoSpaceDN/>
        <w:adjustRightInd/>
        <w:spacing w:line="280" w:lineRule="exact"/>
        <w:contextualSpacing w:val="0"/>
        <w:jc w:val="both"/>
        <w:rPr>
          <w:rFonts w:eastAsia="MS Mincho"/>
          <w:strike/>
          <w:color w:val="FF0000"/>
          <w:sz w:val="24"/>
          <w:szCs w:val="24"/>
        </w:rPr>
      </w:pPr>
      <w:r>
        <w:rPr>
          <w:sz w:val="24"/>
          <w:szCs w:val="24"/>
        </w:rPr>
        <w:t>P</w:t>
      </w:r>
      <w:r w:rsidR="00D47A7B" w:rsidRPr="00D47A7B">
        <w:rPr>
          <w:sz w:val="24"/>
          <w:szCs w:val="24"/>
        </w:rPr>
        <w:t>akeitus Skaitiklį, Paslaugų teikėjas Skaitiklį plombuoja Užsakovo pateiktomis plombomis bei užpildo Buto karšto vandens skaitiklių pakeitimo, rodmenų patikrinimo aktą (arba Užsakovui pageidaujant aktą užpildo Užsakovo informacinėje sistemoje), neįvykusių darbų pažymą (jeigu reikia).</w:t>
      </w:r>
    </w:p>
    <w:p w14:paraId="3F268776" w14:textId="0EE6B9A7" w:rsidR="00D47A7B" w:rsidRPr="00D47A7B" w:rsidRDefault="00D47A7B" w:rsidP="00D47A7B">
      <w:pPr>
        <w:pStyle w:val="BodyText"/>
        <w:numPr>
          <w:ilvl w:val="1"/>
          <w:numId w:val="1"/>
        </w:numPr>
        <w:spacing w:line="280" w:lineRule="exact"/>
        <w:jc w:val="both"/>
      </w:pPr>
      <w:r w:rsidRPr="00D47A7B">
        <w:t xml:space="preserve">Paslaugų teikėjas turi organizuoti Darbus taip, kad visuose Objekto butuose / patalpose (išskyrus butus / patalpas, kurių savininkai atsisakė įsileisti Paslaugų teikėjo darbuotojus) Skaitikliai būtų pakeisti per </w:t>
      </w:r>
      <w:r>
        <w:t>Tvarkos aprašo</w:t>
      </w:r>
      <w:r w:rsidRPr="00D47A7B">
        <w:t xml:space="preserve"> </w:t>
      </w:r>
      <w:r w:rsidRPr="00642CCF">
        <w:t xml:space="preserve">2.3 punkte </w:t>
      </w:r>
      <w:r w:rsidRPr="00D47A7B">
        <w:t xml:space="preserve">numatytus terminus. Apie kiekvieną Klientų atsisakymą įsileisti Paslaugų teikėjo darbuotoją į butą / patalpą Skaitikliui įrengti / pakeisti, Paslaugų teikėjas per 3 darbo dienas turi pranešti Užsakovui pateikiant jam šių </w:t>
      </w:r>
      <w:r w:rsidRPr="0036227C">
        <w:t>Techninių sąlygų 2.</w:t>
      </w:r>
      <w:r w:rsidR="0036227C" w:rsidRPr="0036227C">
        <w:t>3</w:t>
      </w:r>
      <w:r w:rsidRPr="0036227C">
        <w:t xml:space="preserve"> punkte </w:t>
      </w:r>
      <w:r w:rsidRPr="00D47A7B">
        <w:t>nurodytą Karšto vandens skaitiklio keitimo neįvykusių darbų pažymą (žr. Tvarkos priedą Nr. 3).</w:t>
      </w:r>
    </w:p>
    <w:p w14:paraId="44278339"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Skaitiklių keitimas turi būti vykdomas darbo dienomis, arba kitu, Paslaugų teikėjo su Klientu suderintu, abiem pusėms patogiu laiku.</w:t>
      </w:r>
    </w:p>
    <w:p w14:paraId="3AE1F4E1" w14:textId="25C2863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rFonts w:eastAsia="Batang"/>
          <w:sz w:val="24"/>
          <w:szCs w:val="24"/>
        </w:rPr>
        <w:t>Jeigu techniškai neįmanoma pakeisti Skaitiklio neatlikus papildomų darbų arba K</w:t>
      </w:r>
      <w:r w:rsidRPr="00D47A7B">
        <w:rPr>
          <w:sz w:val="24"/>
          <w:szCs w:val="24"/>
        </w:rPr>
        <w:t>lientui atsisakius pakeisti Skaitiklį</w:t>
      </w:r>
      <w:r w:rsidRPr="00D47A7B">
        <w:rPr>
          <w:rFonts w:eastAsia="Batang"/>
          <w:sz w:val="24"/>
          <w:szCs w:val="24"/>
        </w:rPr>
        <w:t>, Paslaugų teikėjas privalo per 3 darbo dienas užpildyti ir pateikti</w:t>
      </w:r>
      <w:r w:rsidRPr="00D47A7B">
        <w:rPr>
          <w:sz w:val="24"/>
          <w:szCs w:val="24"/>
        </w:rPr>
        <w:t xml:space="preserve"> </w:t>
      </w:r>
      <w:r w:rsidRPr="00D47A7B">
        <w:rPr>
          <w:rFonts w:eastAsia="Batang"/>
          <w:sz w:val="24"/>
          <w:szCs w:val="24"/>
        </w:rPr>
        <w:t xml:space="preserve">Karšto vandens skaitiklio įrengimo / keitimo neįvykusių darbų pažymą (žr. Tvarkos priedą Nr. 3). </w:t>
      </w:r>
      <w:r w:rsidRPr="00D47A7B">
        <w:rPr>
          <w:sz w:val="24"/>
          <w:szCs w:val="24"/>
        </w:rPr>
        <w:t>Pažyma pristatoma į atitinkamą Užsakovo klientų aptarnavimo padalinį.</w:t>
      </w:r>
    </w:p>
    <w:p w14:paraId="097C270B"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Paslaugų teikėjas turi užplombuoti sumontuotą Skaitiklį Užsakovo pateiktomis plombomis (jei reikia ir holografiniais lipdukais), surašant Buto karšto vandens skaitiklių pakeitimo, rodmenų patikrinimo aktus (šie aktai surašomi dviem egzemplioriais, vienas iš jų paliekamas Klientui, žr. Tvarkos priedą Nr. 2). Šie aktai ne dažniau kaip kartą per 3 darbo dienas ir ne vėliau nei po 3 darbo dienų nuo Skaitiklio įrengimo / pakeitimo privalo būti pateikiami į Užsakovo atitinkamą klientų aptarnavimo padalinį.</w:t>
      </w:r>
    </w:p>
    <w:p w14:paraId="3BC68F6F" w14:textId="06D2DBC7" w:rsid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Paslaugų teikėjas turi teisę plombuoti tik tuos Skaitiklius, kuriuos jis </w:t>
      </w:r>
      <w:r w:rsidR="0036227C">
        <w:rPr>
          <w:sz w:val="24"/>
          <w:szCs w:val="24"/>
        </w:rPr>
        <w:t>pakeitė</w:t>
      </w:r>
      <w:r w:rsidRPr="00D47A7B">
        <w:rPr>
          <w:sz w:val="24"/>
          <w:szCs w:val="24"/>
        </w:rPr>
        <w:t>.</w:t>
      </w:r>
    </w:p>
    <w:p w14:paraId="289D203B" w14:textId="16E72015"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Paslaugų teikėjas savo transportu ir išlaidomis turi pristatyti demontuotus karšto vandens skaitiklius Užsakovui surašant perdavimo aktą (žr. </w:t>
      </w:r>
      <w:r w:rsidRPr="00D47A7B">
        <w:rPr>
          <w:noProof/>
          <w:sz w:val="24"/>
          <w:szCs w:val="24"/>
        </w:rPr>
        <w:t>Tvarkos priedą</w:t>
      </w:r>
      <w:r w:rsidRPr="00D47A7B">
        <w:rPr>
          <w:sz w:val="24"/>
          <w:szCs w:val="24"/>
        </w:rPr>
        <w:t xml:space="preserve"> Nr. 4).</w:t>
      </w:r>
      <w:r w:rsidRPr="00D47A7B">
        <w:rPr>
          <w:strike/>
          <w:sz w:val="24"/>
          <w:szCs w:val="24"/>
        </w:rPr>
        <w:t xml:space="preserve"> </w:t>
      </w:r>
    </w:p>
    <w:p w14:paraId="33EC0726" w14:textId="77777777" w:rsidR="00D47A7B" w:rsidRPr="00D47A7B" w:rsidRDefault="00D47A7B" w:rsidP="00D47A7B">
      <w:pPr>
        <w:pStyle w:val="ListParagraph"/>
        <w:widowControl/>
        <w:autoSpaceDE/>
        <w:autoSpaceDN/>
        <w:adjustRightInd/>
        <w:spacing w:line="280" w:lineRule="exact"/>
        <w:ind w:left="1128"/>
        <w:contextualSpacing w:val="0"/>
        <w:jc w:val="both"/>
        <w:rPr>
          <w:sz w:val="24"/>
          <w:szCs w:val="24"/>
        </w:rPr>
      </w:pPr>
    </w:p>
    <w:p w14:paraId="2EEA42D0" w14:textId="77777777" w:rsidR="00D47A7B" w:rsidRPr="00D47A7B" w:rsidRDefault="00D47A7B" w:rsidP="00D47A7B">
      <w:pPr>
        <w:pStyle w:val="ListParagraph"/>
        <w:widowControl/>
        <w:numPr>
          <w:ilvl w:val="0"/>
          <w:numId w:val="1"/>
        </w:numPr>
        <w:autoSpaceDE/>
        <w:autoSpaceDN/>
        <w:adjustRightInd/>
        <w:spacing w:line="280" w:lineRule="exact"/>
        <w:contextualSpacing w:val="0"/>
        <w:jc w:val="both"/>
        <w:rPr>
          <w:b/>
          <w:sz w:val="24"/>
          <w:szCs w:val="24"/>
        </w:rPr>
      </w:pPr>
      <w:r w:rsidRPr="00D47A7B">
        <w:rPr>
          <w:b/>
          <w:sz w:val="24"/>
          <w:szCs w:val="24"/>
        </w:rPr>
        <w:t>Darbų kokybės užtikrinimas</w:t>
      </w:r>
    </w:p>
    <w:p w14:paraId="6C11F50F"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Paslaugų teikėjas turi paskirti darbuotojus / atstovus, atsakingus už tinkamą Darbų atlikimą ir tiesioginį bendravimą su Užsakovo paskirtais darbuotojais. </w:t>
      </w:r>
    </w:p>
    <w:p w14:paraId="07F335F1"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rFonts w:eastAsia="Batang"/>
          <w:color w:val="000000"/>
          <w:sz w:val="24"/>
          <w:szCs w:val="24"/>
        </w:rPr>
      </w:pPr>
      <w:r w:rsidRPr="00D47A7B">
        <w:rPr>
          <w:sz w:val="24"/>
          <w:szCs w:val="24"/>
        </w:rPr>
        <w:t>Visus Darbus Paslaugų teikėjas turi atlikti atsižvelgiant į Užsakovo pagrįstus pageidavimus, operatyviai ir kokybiškai, laikantis ir nepažeidžiant galiojančių Lietuvos Respublikos norminių aktų,</w:t>
      </w:r>
      <w:r w:rsidRPr="00D47A7B">
        <w:rPr>
          <w:rFonts w:eastAsia="Batang"/>
          <w:sz w:val="24"/>
          <w:szCs w:val="24"/>
        </w:rPr>
        <w:t xml:space="preserve"> o taip pat teisėtų visuomenės, savivaldybių ir kitų valdžios organų reikalavimų, kurie yra </w:t>
      </w:r>
      <w:r w:rsidRPr="00D47A7B">
        <w:rPr>
          <w:rFonts w:eastAsia="Batang"/>
          <w:color w:val="000000"/>
          <w:sz w:val="24"/>
          <w:szCs w:val="24"/>
        </w:rPr>
        <w:t>susiję su tokios rūšies darbais bei jų vykdymu.</w:t>
      </w:r>
    </w:p>
    <w:p w14:paraId="18690AD6"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Jei dėl Paslaugų teikėjo įsipareigojimų netinkamo vykdymo Skaitikliai nėra įrengiami / pakeičiami per Techninėse sąlygose nustatytus terminus, Paslaugų teikėjas sumoka Užsakovui 2 (dviejų) Eur. baudą už kiekvieną vėluojamą įrengti / pakeisti Skaitiklį už kiekvieną vėluojamą dieną.</w:t>
      </w:r>
    </w:p>
    <w:p w14:paraId="10D174A2"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Paslaugų teikėjas jam Užsakovo pateiktų Kliento duomenų apsaugą vykdo vadovaudamasis Užsakovo vidinėmis tvarkomis ir </w:t>
      </w:r>
      <w:r w:rsidRPr="00D47A7B">
        <w:rPr>
          <w:bCs/>
          <w:sz w:val="24"/>
          <w:szCs w:val="24"/>
        </w:rPr>
        <w:t>2016 m. balandžio 27 d. Europos Parlamento ir Tarybos reglamento (ES) 2016/679 „Dėl fizinių asmenų apsaugos tvarkant asmens duomenis ir dėl laisvo tokių duomenų judėjimo ir kuriuo panaikinama Direktyva 95/46/EB“ reikalavimais.</w:t>
      </w:r>
    </w:p>
    <w:p w14:paraId="4E7429DE" w14:textId="77777777" w:rsidR="00D47A7B" w:rsidRDefault="00D47A7B" w:rsidP="00D47A7B">
      <w:pPr>
        <w:spacing w:line="280" w:lineRule="exact"/>
        <w:ind w:firstLine="720"/>
        <w:jc w:val="both"/>
        <w:rPr>
          <w:sz w:val="24"/>
          <w:szCs w:val="24"/>
        </w:rPr>
      </w:pPr>
    </w:p>
    <w:p w14:paraId="7E43F7DD" w14:textId="77777777" w:rsidR="0036227C" w:rsidRPr="00D47A7B" w:rsidRDefault="0036227C" w:rsidP="00D47A7B">
      <w:pPr>
        <w:spacing w:line="280" w:lineRule="exact"/>
        <w:ind w:firstLine="720"/>
        <w:jc w:val="both"/>
        <w:rPr>
          <w:sz w:val="24"/>
          <w:szCs w:val="24"/>
        </w:rPr>
      </w:pPr>
    </w:p>
    <w:p w14:paraId="5976FA45" w14:textId="77777777" w:rsidR="00D47A7B" w:rsidRPr="00D47A7B" w:rsidRDefault="00D47A7B" w:rsidP="00D47A7B">
      <w:pPr>
        <w:pStyle w:val="ListParagraph"/>
        <w:widowControl/>
        <w:numPr>
          <w:ilvl w:val="0"/>
          <w:numId w:val="1"/>
        </w:numPr>
        <w:overflowPunct w:val="0"/>
        <w:autoSpaceDE/>
        <w:autoSpaceDN/>
        <w:adjustRightInd/>
        <w:spacing w:line="280" w:lineRule="exact"/>
        <w:contextualSpacing w:val="0"/>
        <w:jc w:val="both"/>
        <w:rPr>
          <w:b/>
          <w:bCs/>
          <w:sz w:val="24"/>
          <w:szCs w:val="24"/>
        </w:rPr>
      </w:pPr>
      <w:r w:rsidRPr="00D47A7B">
        <w:rPr>
          <w:b/>
          <w:bCs/>
          <w:sz w:val="24"/>
          <w:szCs w:val="24"/>
        </w:rPr>
        <w:t>Kontrolė</w:t>
      </w:r>
    </w:p>
    <w:p w14:paraId="446C13FD" w14:textId="77777777"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sz w:val="24"/>
          <w:szCs w:val="24"/>
        </w:rPr>
      </w:pPr>
      <w:r w:rsidRPr="00D47A7B">
        <w:rPr>
          <w:sz w:val="24"/>
          <w:szCs w:val="24"/>
        </w:rPr>
        <w:t>Užsakovas Darbų vykdymo metu gali tikrinti Darbų eigą, naudojamų Medžiagų, Darbų kokybę, darbų saugos, priešgaisrinės saugos, darbo higienos ir sanitarijos, vidaus darbų ir kitų taisyklių reikalavimų vykdymą.</w:t>
      </w:r>
    </w:p>
    <w:p w14:paraId="0147B279" w14:textId="77777777"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sz w:val="24"/>
          <w:szCs w:val="24"/>
        </w:rPr>
      </w:pPr>
      <w:r w:rsidRPr="00D47A7B">
        <w:rPr>
          <w:sz w:val="24"/>
          <w:szCs w:val="24"/>
        </w:rPr>
        <w:t>Paslaugų teikėjas privalo vykdyti Užsakovo pagrįstus reikalavimus ir pašalinti nustatytus Darbų trūkumus.</w:t>
      </w:r>
    </w:p>
    <w:p w14:paraId="36966C1A" w14:textId="77777777"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sz w:val="24"/>
          <w:szCs w:val="24"/>
        </w:rPr>
      </w:pPr>
      <w:r w:rsidRPr="00D47A7B">
        <w:rPr>
          <w:sz w:val="24"/>
          <w:szCs w:val="24"/>
        </w:rPr>
        <w:t>Užsakovo nurodytus Darbų trūkumus Paslaugų teikėjas šalina savo lėšomis. Jeigu Darbų trūkumai kartojasi arba Paslaugų teikėjas vengia juos šalinti, Paslaugų teikėjui tenka visa atsakomybė už jo veiksmų pasekmes, o Užsakovas gali nutraukti su Rangovu sudarytą sutartį.</w:t>
      </w:r>
    </w:p>
    <w:p w14:paraId="43BDF85D" w14:textId="77777777" w:rsidR="00D47A7B" w:rsidRPr="00D47A7B" w:rsidRDefault="00D47A7B" w:rsidP="00D47A7B">
      <w:pPr>
        <w:overflowPunct w:val="0"/>
        <w:spacing w:line="280" w:lineRule="exact"/>
        <w:ind w:firstLine="360"/>
        <w:jc w:val="both"/>
        <w:rPr>
          <w:sz w:val="24"/>
          <w:szCs w:val="24"/>
        </w:rPr>
      </w:pPr>
    </w:p>
    <w:p w14:paraId="69EDE1B2" w14:textId="77777777" w:rsidR="00D47A7B" w:rsidRPr="00D47A7B" w:rsidRDefault="00D47A7B" w:rsidP="00D47A7B">
      <w:pPr>
        <w:pStyle w:val="ListParagraph"/>
        <w:widowControl/>
        <w:numPr>
          <w:ilvl w:val="0"/>
          <w:numId w:val="1"/>
        </w:numPr>
        <w:overflowPunct w:val="0"/>
        <w:autoSpaceDE/>
        <w:autoSpaceDN/>
        <w:adjustRightInd/>
        <w:spacing w:line="280" w:lineRule="exact"/>
        <w:contextualSpacing w:val="0"/>
        <w:jc w:val="both"/>
        <w:rPr>
          <w:b/>
          <w:bCs/>
          <w:sz w:val="24"/>
          <w:szCs w:val="24"/>
        </w:rPr>
      </w:pPr>
      <w:r w:rsidRPr="00D47A7B">
        <w:rPr>
          <w:b/>
          <w:bCs/>
          <w:sz w:val="24"/>
          <w:szCs w:val="24"/>
        </w:rPr>
        <w:t>Galutinis priėmimas ir garantijos</w:t>
      </w:r>
    </w:p>
    <w:p w14:paraId="65F868AA" w14:textId="77777777"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sz w:val="24"/>
          <w:szCs w:val="24"/>
        </w:rPr>
      </w:pPr>
      <w:r w:rsidRPr="00D47A7B">
        <w:rPr>
          <w:sz w:val="24"/>
          <w:szCs w:val="24"/>
        </w:rPr>
        <w:t>Darbai laikomi priimtais, jeigu jie užbaigti, priduota Techninėse sąlygose nurodyta dokumentacija ir nepastebėta Darbų defektų.</w:t>
      </w:r>
    </w:p>
    <w:p w14:paraId="05D43D65" w14:textId="626C29F9"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noProof/>
          <w:sz w:val="24"/>
          <w:szCs w:val="24"/>
        </w:rPr>
      </w:pPr>
      <w:r w:rsidRPr="00D47A7B">
        <w:rPr>
          <w:sz w:val="24"/>
          <w:szCs w:val="24"/>
        </w:rPr>
        <w:t>Garantinis laikas Darbams ir naudotoms Medžiagoms – 1 mėn</w:t>
      </w:r>
      <w:r>
        <w:rPr>
          <w:sz w:val="24"/>
          <w:szCs w:val="24"/>
        </w:rPr>
        <w:t>uo</w:t>
      </w:r>
      <w:r w:rsidRPr="00D47A7B">
        <w:rPr>
          <w:sz w:val="24"/>
          <w:szCs w:val="24"/>
        </w:rPr>
        <w:t xml:space="preserve">, skaičiuojant nuo Darbų priėmimo – perdavimo akto pasirašymo dienos. </w:t>
      </w:r>
      <w:r w:rsidRPr="00D47A7B">
        <w:rPr>
          <w:noProof/>
          <w:sz w:val="24"/>
          <w:szCs w:val="24"/>
        </w:rPr>
        <w:t>Paslaugų teikėjas atsakingas už visus defektus viso garantinio laikotarpio metu. Jei atsiradę defektai nebus pašalinti garantinio laikotarpio metu, garantinis laikotarpis bus pratęstas tiek, kiek reikės laiko tiems defektams pašalinti. Garantinis laikotarpis, skaičiuojamas nuo paskutinio Paslaugų teikėjo pateikto Buto karšto vandens skaitiklių pakeitimo, rodmenų patikrinimo akto surašymo dienos.</w:t>
      </w:r>
    </w:p>
    <w:p w14:paraId="3A43F3EE" w14:textId="77777777" w:rsidR="00D47A7B" w:rsidRPr="00D47A7B" w:rsidRDefault="00D47A7B" w:rsidP="00D47A7B">
      <w:pPr>
        <w:overflowPunct w:val="0"/>
        <w:spacing w:line="280" w:lineRule="exact"/>
        <w:jc w:val="both"/>
        <w:rPr>
          <w:noProof/>
          <w:sz w:val="24"/>
          <w:szCs w:val="24"/>
        </w:rPr>
      </w:pPr>
    </w:p>
    <w:p w14:paraId="5BF1B9B1" w14:textId="77777777" w:rsidR="00D47A7B" w:rsidRPr="00D47A7B" w:rsidRDefault="00D47A7B" w:rsidP="00D47A7B">
      <w:pPr>
        <w:pStyle w:val="ListParagraph"/>
        <w:widowControl/>
        <w:numPr>
          <w:ilvl w:val="0"/>
          <w:numId w:val="1"/>
        </w:numPr>
        <w:overflowPunct w:val="0"/>
        <w:autoSpaceDE/>
        <w:autoSpaceDN/>
        <w:adjustRightInd/>
        <w:spacing w:line="280" w:lineRule="exact"/>
        <w:contextualSpacing w:val="0"/>
        <w:jc w:val="both"/>
        <w:rPr>
          <w:b/>
          <w:bCs/>
          <w:noProof/>
          <w:sz w:val="24"/>
          <w:szCs w:val="24"/>
        </w:rPr>
      </w:pPr>
      <w:r w:rsidRPr="00D47A7B">
        <w:rPr>
          <w:b/>
          <w:bCs/>
          <w:noProof/>
          <w:sz w:val="24"/>
          <w:szCs w:val="24"/>
        </w:rPr>
        <w:t>Dokumentacija</w:t>
      </w:r>
    </w:p>
    <w:p w14:paraId="636D9909" w14:textId="77777777" w:rsidR="00D47A7B" w:rsidRPr="00D47A7B" w:rsidRDefault="00D47A7B" w:rsidP="00D47A7B">
      <w:pPr>
        <w:pStyle w:val="ListParagraph"/>
        <w:widowControl/>
        <w:numPr>
          <w:ilvl w:val="1"/>
          <w:numId w:val="1"/>
        </w:numPr>
        <w:tabs>
          <w:tab w:val="left" w:pos="567"/>
          <w:tab w:val="left" w:pos="720"/>
        </w:tabs>
        <w:overflowPunct w:val="0"/>
        <w:autoSpaceDE/>
        <w:autoSpaceDN/>
        <w:adjustRightInd/>
        <w:spacing w:line="280" w:lineRule="exact"/>
        <w:contextualSpacing w:val="0"/>
        <w:jc w:val="both"/>
        <w:rPr>
          <w:noProof/>
          <w:sz w:val="24"/>
          <w:szCs w:val="24"/>
        </w:rPr>
      </w:pPr>
      <w:r w:rsidRPr="00D47A7B">
        <w:rPr>
          <w:noProof/>
          <w:sz w:val="24"/>
          <w:szCs w:val="24"/>
        </w:rPr>
        <w:t>Baigus Darbus Užsakovui pateikiama ši dokumentacija:</w:t>
      </w:r>
    </w:p>
    <w:p w14:paraId="7E94D106" w14:textId="77777777" w:rsidR="00D47A7B" w:rsidRDefault="00D47A7B" w:rsidP="00D47A7B">
      <w:pPr>
        <w:pStyle w:val="ListParagraph"/>
        <w:widowControl/>
        <w:numPr>
          <w:ilvl w:val="2"/>
          <w:numId w:val="1"/>
        </w:numPr>
        <w:tabs>
          <w:tab w:val="left" w:pos="567"/>
          <w:tab w:val="left" w:pos="1134"/>
        </w:tabs>
        <w:overflowPunct w:val="0"/>
        <w:autoSpaceDE/>
        <w:autoSpaceDN/>
        <w:adjustRightInd/>
        <w:spacing w:line="280" w:lineRule="exact"/>
        <w:contextualSpacing w:val="0"/>
        <w:jc w:val="both"/>
        <w:rPr>
          <w:noProof/>
          <w:sz w:val="24"/>
          <w:szCs w:val="24"/>
        </w:rPr>
      </w:pPr>
      <w:r w:rsidRPr="00D47A7B">
        <w:rPr>
          <w:noProof/>
          <w:sz w:val="24"/>
          <w:szCs w:val="24"/>
        </w:rPr>
        <w:t>Buto karšto vandens skaitiklių pakeitimo, rodmenų patikrinimo aktai;</w:t>
      </w:r>
    </w:p>
    <w:p w14:paraId="2C018FEC" w14:textId="6B16BD61" w:rsidR="00D47A7B" w:rsidRPr="00D47A7B" w:rsidRDefault="00D47A7B" w:rsidP="00D47A7B">
      <w:pPr>
        <w:pStyle w:val="ListParagraph"/>
        <w:widowControl/>
        <w:numPr>
          <w:ilvl w:val="2"/>
          <w:numId w:val="1"/>
        </w:numPr>
        <w:tabs>
          <w:tab w:val="left" w:pos="567"/>
          <w:tab w:val="left" w:pos="1134"/>
        </w:tabs>
        <w:overflowPunct w:val="0"/>
        <w:autoSpaceDE/>
        <w:autoSpaceDN/>
        <w:adjustRightInd/>
        <w:spacing w:line="280" w:lineRule="exact"/>
        <w:contextualSpacing w:val="0"/>
        <w:jc w:val="both"/>
        <w:rPr>
          <w:noProof/>
          <w:sz w:val="24"/>
          <w:szCs w:val="24"/>
        </w:rPr>
      </w:pPr>
      <w:r w:rsidRPr="00D47A7B">
        <w:rPr>
          <w:noProof/>
          <w:sz w:val="24"/>
          <w:szCs w:val="24"/>
        </w:rPr>
        <w:t>Karšto vandens skaitiklių perdavimo akta</w:t>
      </w:r>
      <w:r>
        <w:rPr>
          <w:noProof/>
          <w:sz w:val="24"/>
          <w:szCs w:val="24"/>
        </w:rPr>
        <w:t>i</w:t>
      </w:r>
      <w:r w:rsidRPr="00D47A7B">
        <w:rPr>
          <w:noProof/>
          <w:sz w:val="24"/>
          <w:szCs w:val="24"/>
        </w:rPr>
        <w:t>;</w:t>
      </w:r>
    </w:p>
    <w:p w14:paraId="52FB2C25" w14:textId="77777777" w:rsidR="00D47A7B" w:rsidRPr="00D47A7B" w:rsidRDefault="00D47A7B" w:rsidP="00D47A7B">
      <w:pPr>
        <w:pStyle w:val="ListParagraph"/>
        <w:widowControl/>
        <w:numPr>
          <w:ilvl w:val="2"/>
          <w:numId w:val="1"/>
        </w:numPr>
        <w:tabs>
          <w:tab w:val="left" w:pos="567"/>
          <w:tab w:val="left" w:pos="1134"/>
        </w:tabs>
        <w:overflowPunct w:val="0"/>
        <w:autoSpaceDE/>
        <w:autoSpaceDN/>
        <w:adjustRightInd/>
        <w:spacing w:line="280" w:lineRule="exact"/>
        <w:contextualSpacing w:val="0"/>
        <w:jc w:val="both"/>
        <w:rPr>
          <w:noProof/>
          <w:sz w:val="24"/>
          <w:szCs w:val="24"/>
        </w:rPr>
      </w:pPr>
      <w:r w:rsidRPr="00D47A7B">
        <w:rPr>
          <w:noProof/>
          <w:sz w:val="24"/>
          <w:szCs w:val="24"/>
        </w:rPr>
        <w:t xml:space="preserve">Karšto vandens skaitiklių įrengimo/keitimo neįvykusių darbų pažymos, esant būtinybei; </w:t>
      </w:r>
    </w:p>
    <w:p w14:paraId="08D9785D" w14:textId="77777777" w:rsidR="00D47A7B" w:rsidRPr="00D47A7B" w:rsidRDefault="00D47A7B" w:rsidP="00D47A7B">
      <w:pPr>
        <w:pStyle w:val="ListParagraph"/>
        <w:widowControl/>
        <w:numPr>
          <w:ilvl w:val="2"/>
          <w:numId w:val="1"/>
        </w:numPr>
        <w:tabs>
          <w:tab w:val="left" w:pos="567"/>
          <w:tab w:val="left" w:pos="1134"/>
        </w:tabs>
        <w:overflowPunct w:val="0"/>
        <w:autoSpaceDE/>
        <w:autoSpaceDN/>
        <w:adjustRightInd/>
        <w:spacing w:line="280" w:lineRule="exact"/>
        <w:contextualSpacing w:val="0"/>
        <w:jc w:val="both"/>
        <w:rPr>
          <w:sz w:val="24"/>
          <w:szCs w:val="24"/>
        </w:rPr>
      </w:pPr>
      <w:r w:rsidRPr="00D47A7B">
        <w:rPr>
          <w:noProof/>
          <w:sz w:val="24"/>
          <w:szCs w:val="24"/>
        </w:rPr>
        <w:t>Darbų priėmimo – perdavimo aktas, kartu su sąskaita faktūra.</w:t>
      </w:r>
    </w:p>
    <w:p w14:paraId="6EC37CBA" w14:textId="77777777" w:rsidR="00D47A7B" w:rsidRPr="00D47A7B" w:rsidRDefault="00D47A7B" w:rsidP="00D47A7B">
      <w:pPr>
        <w:tabs>
          <w:tab w:val="left" w:pos="540"/>
        </w:tabs>
        <w:overflowPunct w:val="0"/>
        <w:spacing w:line="280" w:lineRule="exact"/>
        <w:jc w:val="both"/>
        <w:rPr>
          <w:sz w:val="24"/>
          <w:szCs w:val="24"/>
        </w:rPr>
      </w:pPr>
    </w:p>
    <w:p w14:paraId="5C94E075" w14:textId="77777777" w:rsidR="00D47A7B" w:rsidRPr="00D47A7B" w:rsidRDefault="00D47A7B" w:rsidP="00D47A7B">
      <w:pPr>
        <w:tabs>
          <w:tab w:val="left" w:pos="540"/>
          <w:tab w:val="left" w:pos="720"/>
        </w:tabs>
        <w:overflowPunct w:val="0"/>
        <w:spacing w:line="280" w:lineRule="exact"/>
        <w:jc w:val="both"/>
        <w:rPr>
          <w:b/>
          <w:sz w:val="24"/>
          <w:szCs w:val="24"/>
        </w:rPr>
      </w:pPr>
    </w:p>
    <w:p w14:paraId="5673D021" w14:textId="77777777" w:rsidR="00D47A7B" w:rsidRPr="00D47A7B" w:rsidRDefault="00D47A7B" w:rsidP="00D47A7B">
      <w:pPr>
        <w:pStyle w:val="ListParagraph"/>
        <w:widowControl/>
        <w:numPr>
          <w:ilvl w:val="0"/>
          <w:numId w:val="1"/>
        </w:numPr>
        <w:tabs>
          <w:tab w:val="left" w:pos="540"/>
          <w:tab w:val="left" w:pos="720"/>
        </w:tabs>
        <w:overflowPunct w:val="0"/>
        <w:autoSpaceDE/>
        <w:autoSpaceDN/>
        <w:adjustRightInd/>
        <w:spacing w:line="280" w:lineRule="exact"/>
        <w:contextualSpacing w:val="0"/>
        <w:jc w:val="both"/>
        <w:rPr>
          <w:b/>
          <w:noProof/>
          <w:sz w:val="24"/>
          <w:szCs w:val="24"/>
        </w:rPr>
      </w:pPr>
      <w:r w:rsidRPr="00D47A7B">
        <w:rPr>
          <w:b/>
          <w:noProof/>
          <w:sz w:val="24"/>
          <w:szCs w:val="24"/>
        </w:rPr>
        <w:t>Priedai</w:t>
      </w:r>
    </w:p>
    <w:p w14:paraId="340463D8"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noProof/>
          <w:sz w:val="24"/>
          <w:szCs w:val="24"/>
        </w:rPr>
      </w:pPr>
      <w:r w:rsidRPr="00D47A7B">
        <w:rPr>
          <w:noProof/>
          <w:sz w:val="24"/>
          <w:szCs w:val="24"/>
        </w:rPr>
        <w:t xml:space="preserve">1 priedas. </w:t>
      </w:r>
      <w:r w:rsidRPr="00D47A7B">
        <w:rPr>
          <w:bCs/>
          <w:noProof/>
          <w:color w:val="000000"/>
          <w:sz w:val="24"/>
          <w:szCs w:val="24"/>
        </w:rPr>
        <w:t>Elektroninių karšto vandens skaitiklių su nuskaitymo galimybe, pakeitimo pas vartotojus tvarka su priedais.</w:t>
      </w:r>
    </w:p>
    <w:p w14:paraId="277737DA" w14:textId="77777777" w:rsidR="00D47A7B" w:rsidRDefault="00D47A7B" w:rsidP="00D47A7B">
      <w:pPr>
        <w:widowControl/>
        <w:autoSpaceDE/>
        <w:autoSpaceDN/>
        <w:adjustRightInd/>
        <w:spacing w:after="160" w:line="259" w:lineRule="auto"/>
        <w:jc w:val="both"/>
        <w:rPr>
          <w:noProof/>
          <w:sz w:val="24"/>
          <w:szCs w:val="24"/>
        </w:rPr>
      </w:pPr>
    </w:p>
    <w:p w14:paraId="382CBD7E" w14:textId="77777777" w:rsidR="0036227C" w:rsidRPr="00D47A7B" w:rsidRDefault="0036227C" w:rsidP="00D47A7B">
      <w:pPr>
        <w:widowControl/>
        <w:autoSpaceDE/>
        <w:autoSpaceDN/>
        <w:adjustRightInd/>
        <w:spacing w:after="160" w:line="259" w:lineRule="auto"/>
        <w:jc w:val="both"/>
        <w:rPr>
          <w:noProof/>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47A7B" w14:paraId="78509B24" w14:textId="77777777" w:rsidTr="00D47A7B">
        <w:tc>
          <w:tcPr>
            <w:tcW w:w="4814" w:type="dxa"/>
          </w:tcPr>
          <w:p w14:paraId="518E9B07" w14:textId="0F082F74" w:rsidR="00D47A7B" w:rsidRDefault="00D47A7B" w:rsidP="00D47A7B">
            <w:pPr>
              <w:widowControl/>
              <w:autoSpaceDE/>
              <w:autoSpaceDN/>
              <w:adjustRightInd/>
              <w:spacing w:after="160" w:line="259" w:lineRule="auto"/>
              <w:jc w:val="both"/>
              <w:rPr>
                <w:noProof/>
                <w:sz w:val="24"/>
                <w:szCs w:val="24"/>
              </w:rPr>
            </w:pPr>
            <w:r w:rsidRPr="00D47A7B">
              <w:rPr>
                <w:sz w:val="24"/>
                <w:szCs w:val="24"/>
              </w:rPr>
              <w:t>Technines sąlygas par</w:t>
            </w:r>
            <w:r>
              <w:rPr>
                <w:sz w:val="24"/>
                <w:szCs w:val="24"/>
              </w:rPr>
              <w:t>engė</w:t>
            </w:r>
          </w:p>
        </w:tc>
        <w:tc>
          <w:tcPr>
            <w:tcW w:w="4814" w:type="dxa"/>
          </w:tcPr>
          <w:p w14:paraId="66DE46D7" w14:textId="74E61752" w:rsidR="00D47A7B" w:rsidRDefault="00D47A7B" w:rsidP="00D47A7B">
            <w:pPr>
              <w:widowControl/>
              <w:autoSpaceDE/>
              <w:autoSpaceDN/>
              <w:adjustRightInd/>
              <w:spacing w:after="160" w:line="259" w:lineRule="auto"/>
              <w:jc w:val="both"/>
              <w:rPr>
                <w:noProof/>
                <w:sz w:val="24"/>
                <w:szCs w:val="24"/>
              </w:rPr>
            </w:pPr>
            <w:r>
              <w:rPr>
                <w:noProof/>
                <w:sz w:val="24"/>
                <w:szCs w:val="24"/>
              </w:rPr>
              <w:t>Suderinta</w:t>
            </w:r>
          </w:p>
        </w:tc>
      </w:tr>
      <w:tr w:rsidR="00D47A7B" w14:paraId="12FD51A4" w14:textId="77777777" w:rsidTr="00D47A7B">
        <w:tc>
          <w:tcPr>
            <w:tcW w:w="4814" w:type="dxa"/>
          </w:tcPr>
          <w:p w14:paraId="0DB5E847" w14:textId="77777777" w:rsidR="00D47A7B" w:rsidRDefault="00D47A7B" w:rsidP="00D47A7B">
            <w:pPr>
              <w:widowControl/>
              <w:autoSpaceDE/>
              <w:autoSpaceDN/>
              <w:adjustRightInd/>
              <w:spacing w:after="160" w:line="259" w:lineRule="auto"/>
              <w:jc w:val="both"/>
              <w:rPr>
                <w:noProof/>
                <w:sz w:val="24"/>
                <w:szCs w:val="24"/>
              </w:rPr>
            </w:pPr>
            <w:r>
              <w:rPr>
                <w:noProof/>
                <w:sz w:val="24"/>
                <w:szCs w:val="24"/>
              </w:rPr>
              <w:t>Vyr. vadybininkas šilumininkas</w:t>
            </w:r>
          </w:p>
          <w:p w14:paraId="224B853B" w14:textId="30443108" w:rsidR="00D47A7B" w:rsidRDefault="00D47A7B" w:rsidP="00D47A7B">
            <w:pPr>
              <w:widowControl/>
              <w:autoSpaceDE/>
              <w:autoSpaceDN/>
              <w:adjustRightInd/>
              <w:spacing w:after="160" w:line="259" w:lineRule="auto"/>
              <w:jc w:val="both"/>
              <w:rPr>
                <w:noProof/>
                <w:sz w:val="24"/>
                <w:szCs w:val="24"/>
              </w:rPr>
            </w:pPr>
            <w:r>
              <w:rPr>
                <w:noProof/>
                <w:sz w:val="24"/>
                <w:szCs w:val="24"/>
              </w:rPr>
              <w:t>Mindaugas Petrikevičius</w:t>
            </w:r>
          </w:p>
        </w:tc>
        <w:tc>
          <w:tcPr>
            <w:tcW w:w="4814" w:type="dxa"/>
          </w:tcPr>
          <w:p w14:paraId="115C01D2" w14:textId="77777777" w:rsidR="00D47A7B" w:rsidRDefault="00D47A7B" w:rsidP="00D47A7B">
            <w:pPr>
              <w:widowControl/>
              <w:autoSpaceDE/>
              <w:autoSpaceDN/>
              <w:adjustRightInd/>
              <w:spacing w:after="160" w:line="259" w:lineRule="auto"/>
              <w:jc w:val="both"/>
              <w:rPr>
                <w:noProof/>
                <w:sz w:val="24"/>
                <w:szCs w:val="24"/>
              </w:rPr>
            </w:pPr>
            <w:r>
              <w:rPr>
                <w:noProof/>
                <w:sz w:val="24"/>
                <w:szCs w:val="24"/>
              </w:rPr>
              <w:t>Komercijos direktorė</w:t>
            </w:r>
          </w:p>
          <w:p w14:paraId="4642FD54" w14:textId="016F922F" w:rsidR="00D47A7B" w:rsidRDefault="00D47A7B" w:rsidP="00D47A7B">
            <w:pPr>
              <w:widowControl/>
              <w:autoSpaceDE/>
              <w:autoSpaceDN/>
              <w:adjustRightInd/>
              <w:spacing w:after="160" w:line="259" w:lineRule="auto"/>
              <w:jc w:val="both"/>
              <w:rPr>
                <w:noProof/>
                <w:sz w:val="24"/>
                <w:szCs w:val="24"/>
              </w:rPr>
            </w:pPr>
            <w:r>
              <w:rPr>
                <w:noProof/>
                <w:sz w:val="24"/>
                <w:szCs w:val="24"/>
              </w:rPr>
              <w:t>Kristina Pivarauskienė</w:t>
            </w:r>
          </w:p>
        </w:tc>
      </w:tr>
    </w:tbl>
    <w:p w14:paraId="16EC2603" w14:textId="77777777" w:rsidR="00D47A7B" w:rsidRPr="00D47A7B" w:rsidRDefault="00D47A7B" w:rsidP="00D47A7B">
      <w:pPr>
        <w:jc w:val="both"/>
        <w:rPr>
          <w:sz w:val="24"/>
          <w:szCs w:val="24"/>
        </w:rPr>
      </w:pPr>
    </w:p>
    <w:sectPr w:rsidR="00D47A7B" w:rsidRPr="00D47A7B" w:rsidSect="00D47A7B">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C36E6" w14:textId="77777777" w:rsidR="001D6A70" w:rsidRDefault="001D6A70" w:rsidP="00D47A7B">
      <w:r>
        <w:separator/>
      </w:r>
    </w:p>
  </w:endnote>
  <w:endnote w:type="continuationSeparator" w:id="0">
    <w:p w14:paraId="308AF0DD" w14:textId="77777777" w:rsidR="001D6A70" w:rsidRDefault="001D6A70" w:rsidP="00D4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A6831" w14:textId="77777777" w:rsidR="001D6A70" w:rsidRDefault="001D6A70" w:rsidP="00D47A7B">
      <w:r>
        <w:separator/>
      </w:r>
    </w:p>
  </w:footnote>
  <w:footnote w:type="continuationSeparator" w:id="0">
    <w:p w14:paraId="4869B1C9" w14:textId="77777777" w:rsidR="001D6A70" w:rsidRDefault="001D6A70" w:rsidP="00D47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91F6" w14:textId="7848C3DA" w:rsidR="00D47A7B" w:rsidRDefault="00D47A7B">
    <w:pPr>
      <w:pStyle w:val="Header"/>
    </w:pPr>
    <w:r>
      <w:rPr>
        <w:rFonts w:eastAsia="Times New Roman"/>
        <w:b/>
        <w:noProof/>
        <w:sz w:val="24"/>
        <w:szCs w:val="24"/>
        <w:lang w:eastAsia="en-US"/>
      </w:rPr>
      <w:drawing>
        <wp:inline distT="0" distB="0" distL="0" distR="0" wp14:anchorId="1A8E7091" wp14:editId="65813394">
          <wp:extent cx="1905000" cy="640080"/>
          <wp:effectExtent l="0" t="0" r="0" b="7620"/>
          <wp:docPr id="9" name="Picture 2" descr="logo_zal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zali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9D6D33"/>
    <w:multiLevelType w:val="multilevel"/>
    <w:tmpl w:val="7D2ED432"/>
    <w:lvl w:ilvl="0">
      <w:start w:val="1"/>
      <w:numFmt w:val="decimal"/>
      <w:lvlText w:val="%1."/>
      <w:lvlJc w:val="left"/>
      <w:pPr>
        <w:ind w:left="360" w:hanging="360"/>
      </w:pPr>
      <w:rPr>
        <w:rFonts w:hint="default"/>
      </w:rPr>
    </w:lvl>
    <w:lvl w:ilvl="1">
      <w:start w:val="1"/>
      <w:numFmt w:val="decimal"/>
      <w:isLgl/>
      <w:lvlText w:val="%1.%2."/>
      <w:lvlJc w:val="left"/>
      <w:pPr>
        <w:ind w:left="408" w:hanging="408"/>
      </w:pPr>
      <w:rPr>
        <w:rFonts w:hint="default"/>
        <w:b w:val="0"/>
        <w:strike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88558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7B"/>
    <w:rsid w:val="00121275"/>
    <w:rsid w:val="001D6A70"/>
    <w:rsid w:val="001E0C3A"/>
    <w:rsid w:val="00284624"/>
    <w:rsid w:val="003339A3"/>
    <w:rsid w:val="0036227C"/>
    <w:rsid w:val="005364F8"/>
    <w:rsid w:val="005E4DF8"/>
    <w:rsid w:val="005E7A74"/>
    <w:rsid w:val="00642CCF"/>
    <w:rsid w:val="0092497D"/>
    <w:rsid w:val="00BE58C2"/>
    <w:rsid w:val="00C94539"/>
    <w:rsid w:val="00D47A7B"/>
    <w:rsid w:val="00FB0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906ED"/>
  <w15:chartTrackingRefBased/>
  <w15:docId w15:val="{FFEB95AB-D76B-409B-9C1E-D44C8459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A7B"/>
    <w:pPr>
      <w:widowControl w:val="0"/>
      <w:autoSpaceDE w:val="0"/>
      <w:autoSpaceDN w:val="0"/>
      <w:adjustRightInd w:val="0"/>
      <w:spacing w:after="0" w:line="240" w:lineRule="auto"/>
    </w:pPr>
    <w:rPr>
      <w:rFonts w:ascii="Times New Roman" w:eastAsia="SimSun" w:hAnsi="Times New Roman" w:cs="Times New Roman"/>
      <w:kern w:val="0"/>
      <w:sz w:val="20"/>
      <w:szCs w:val="20"/>
      <w:lang w:eastAsia="lt-LT"/>
      <w14:ligatures w14:val="none"/>
    </w:rPr>
  </w:style>
  <w:style w:type="paragraph" w:styleId="Heading1">
    <w:name w:val="heading 1"/>
    <w:basedOn w:val="Normal"/>
    <w:next w:val="Normal"/>
    <w:link w:val="Heading1Char"/>
    <w:uiPriority w:val="9"/>
    <w:qFormat/>
    <w:rsid w:val="00D47A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7A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7A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7A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7A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7A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7A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7A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7A7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A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7A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7A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7A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7A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7A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7A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7A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7A7B"/>
    <w:rPr>
      <w:rFonts w:eastAsiaTheme="majorEastAsia" w:cstheme="majorBidi"/>
      <w:color w:val="272727" w:themeColor="text1" w:themeTint="D8"/>
    </w:rPr>
  </w:style>
  <w:style w:type="paragraph" w:styleId="Title">
    <w:name w:val="Title"/>
    <w:basedOn w:val="Normal"/>
    <w:next w:val="Normal"/>
    <w:link w:val="TitleChar"/>
    <w:uiPriority w:val="10"/>
    <w:qFormat/>
    <w:rsid w:val="00D47A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7A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7A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7A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7A7B"/>
    <w:pPr>
      <w:spacing w:before="160"/>
      <w:jc w:val="center"/>
    </w:pPr>
    <w:rPr>
      <w:i/>
      <w:iCs/>
      <w:color w:val="404040" w:themeColor="text1" w:themeTint="BF"/>
    </w:rPr>
  </w:style>
  <w:style w:type="character" w:customStyle="1" w:styleId="QuoteChar">
    <w:name w:val="Quote Char"/>
    <w:basedOn w:val="DefaultParagraphFont"/>
    <w:link w:val="Quote"/>
    <w:uiPriority w:val="29"/>
    <w:rsid w:val="00D47A7B"/>
    <w:rPr>
      <w:i/>
      <w:iCs/>
      <w:color w:val="404040" w:themeColor="text1" w:themeTint="BF"/>
    </w:rPr>
  </w:style>
  <w:style w:type="paragraph" w:styleId="ListParagraph">
    <w:name w:val="List Paragraph"/>
    <w:aliases w:val="List Paragraph Red,Bullet EY,Buletai,List Paragraph21,List Paragraph2,lp1,Bullet 1,Use Case List Paragraph,Numbering,ERP-List Paragraph,List Paragraph11,List Paragraph111"/>
    <w:basedOn w:val="Normal"/>
    <w:link w:val="ListParagraphChar"/>
    <w:uiPriority w:val="34"/>
    <w:qFormat/>
    <w:rsid w:val="00D47A7B"/>
    <w:pPr>
      <w:ind w:left="720"/>
      <w:contextualSpacing/>
    </w:pPr>
  </w:style>
  <w:style w:type="character" w:styleId="IntenseEmphasis">
    <w:name w:val="Intense Emphasis"/>
    <w:basedOn w:val="DefaultParagraphFont"/>
    <w:uiPriority w:val="21"/>
    <w:qFormat/>
    <w:rsid w:val="00D47A7B"/>
    <w:rPr>
      <w:i/>
      <w:iCs/>
      <w:color w:val="0F4761" w:themeColor="accent1" w:themeShade="BF"/>
    </w:rPr>
  </w:style>
  <w:style w:type="paragraph" w:styleId="IntenseQuote">
    <w:name w:val="Intense Quote"/>
    <w:basedOn w:val="Normal"/>
    <w:next w:val="Normal"/>
    <w:link w:val="IntenseQuoteChar"/>
    <w:uiPriority w:val="30"/>
    <w:qFormat/>
    <w:rsid w:val="00D47A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7A7B"/>
    <w:rPr>
      <w:i/>
      <w:iCs/>
      <w:color w:val="0F4761" w:themeColor="accent1" w:themeShade="BF"/>
    </w:rPr>
  </w:style>
  <w:style w:type="character" w:styleId="IntenseReference">
    <w:name w:val="Intense Reference"/>
    <w:basedOn w:val="DefaultParagraphFont"/>
    <w:uiPriority w:val="32"/>
    <w:qFormat/>
    <w:rsid w:val="00D47A7B"/>
    <w:rPr>
      <w:b/>
      <w:bCs/>
      <w:smallCaps/>
      <w:color w:val="0F4761" w:themeColor="accent1" w:themeShade="BF"/>
      <w:spacing w:val="5"/>
    </w:rPr>
  </w:style>
  <w:style w:type="paragraph" w:styleId="BodyText">
    <w:name w:val="Body Text"/>
    <w:basedOn w:val="Normal"/>
    <w:link w:val="BodyTextChar"/>
    <w:uiPriority w:val="99"/>
    <w:rsid w:val="00D47A7B"/>
    <w:pPr>
      <w:widowControl/>
      <w:autoSpaceDE/>
      <w:autoSpaceDN/>
      <w:adjustRightInd/>
    </w:pPr>
    <w:rPr>
      <w:rFonts w:eastAsia="MS Mincho"/>
      <w:sz w:val="24"/>
      <w:szCs w:val="24"/>
      <w:lang w:eastAsia="en-US"/>
    </w:rPr>
  </w:style>
  <w:style w:type="character" w:customStyle="1" w:styleId="BodyTextChar">
    <w:name w:val="Body Text Char"/>
    <w:basedOn w:val="DefaultParagraphFont"/>
    <w:link w:val="BodyText"/>
    <w:uiPriority w:val="99"/>
    <w:rsid w:val="00D47A7B"/>
    <w:rPr>
      <w:rFonts w:ascii="Times New Roman" w:eastAsia="MS Mincho" w:hAnsi="Times New Roman" w:cs="Times New Roman"/>
      <w:kern w:val="0"/>
      <w14:ligatures w14:val="none"/>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rsid w:val="00D47A7B"/>
  </w:style>
  <w:style w:type="paragraph" w:styleId="Header">
    <w:name w:val="header"/>
    <w:basedOn w:val="Normal"/>
    <w:link w:val="HeaderChar"/>
    <w:uiPriority w:val="99"/>
    <w:unhideWhenUsed/>
    <w:rsid w:val="00D47A7B"/>
    <w:pPr>
      <w:tabs>
        <w:tab w:val="center" w:pos="4819"/>
        <w:tab w:val="right" w:pos="9638"/>
      </w:tabs>
    </w:pPr>
  </w:style>
  <w:style w:type="character" w:customStyle="1" w:styleId="HeaderChar">
    <w:name w:val="Header Char"/>
    <w:basedOn w:val="DefaultParagraphFont"/>
    <w:link w:val="Header"/>
    <w:uiPriority w:val="99"/>
    <w:rsid w:val="00D47A7B"/>
    <w:rPr>
      <w:rFonts w:ascii="Times New Roman" w:eastAsia="SimSun" w:hAnsi="Times New Roman" w:cs="Times New Roman"/>
      <w:kern w:val="0"/>
      <w:sz w:val="20"/>
      <w:szCs w:val="20"/>
      <w:lang w:eastAsia="lt-LT"/>
      <w14:ligatures w14:val="none"/>
    </w:rPr>
  </w:style>
  <w:style w:type="paragraph" w:styleId="Footer">
    <w:name w:val="footer"/>
    <w:basedOn w:val="Normal"/>
    <w:link w:val="FooterChar"/>
    <w:uiPriority w:val="99"/>
    <w:unhideWhenUsed/>
    <w:rsid w:val="00D47A7B"/>
    <w:pPr>
      <w:tabs>
        <w:tab w:val="center" w:pos="4819"/>
        <w:tab w:val="right" w:pos="9638"/>
      </w:tabs>
    </w:pPr>
  </w:style>
  <w:style w:type="character" w:customStyle="1" w:styleId="FooterChar">
    <w:name w:val="Footer Char"/>
    <w:basedOn w:val="DefaultParagraphFont"/>
    <w:link w:val="Footer"/>
    <w:uiPriority w:val="99"/>
    <w:rsid w:val="00D47A7B"/>
    <w:rPr>
      <w:rFonts w:ascii="Times New Roman" w:eastAsia="SimSun" w:hAnsi="Times New Roman" w:cs="Times New Roman"/>
      <w:kern w:val="0"/>
      <w:sz w:val="20"/>
      <w:szCs w:val="20"/>
      <w:lang w:eastAsia="lt-LT"/>
      <w14:ligatures w14:val="none"/>
    </w:rPr>
  </w:style>
  <w:style w:type="table" w:styleId="TableGrid">
    <w:name w:val="Table Grid"/>
    <w:basedOn w:val="TableNormal"/>
    <w:uiPriority w:val="39"/>
    <w:rsid w:val="00D47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5698</Words>
  <Characters>3249</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Kristina Pivarauskienė</cp:lastModifiedBy>
  <cp:revision>4</cp:revision>
  <dcterms:created xsi:type="dcterms:W3CDTF">2026-03-05T11:29:00Z</dcterms:created>
  <dcterms:modified xsi:type="dcterms:W3CDTF">2026-05-11T15:25:00Z</dcterms:modified>
</cp:coreProperties>
</file>